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787" w:rsidRDefault="002333CA">
      <w:pPr>
        <w:jc w:val="left"/>
        <w:rPr>
          <w:rFonts w:ascii="方正小标宋简体" w:eastAsia="方正小标宋简体" w:hAnsi="Calibri" w:cs="Times New Roman"/>
          <w:sz w:val="30"/>
          <w:szCs w:val="30"/>
        </w:rPr>
      </w:pPr>
      <w:r>
        <w:rPr>
          <w:rFonts w:ascii="方正小标宋简体" w:eastAsia="方正小标宋简体" w:hAnsi="Calibri" w:cs="Times New Roman" w:hint="eastAsia"/>
          <w:sz w:val="30"/>
          <w:szCs w:val="30"/>
        </w:rPr>
        <w:t>一、封面</w:t>
      </w:r>
    </w:p>
    <w:p w:rsidR="00377787" w:rsidRDefault="00377787">
      <w:pPr>
        <w:jc w:val="center"/>
        <w:rPr>
          <w:rFonts w:ascii="方正小标宋简体" w:eastAsia="方正小标宋简体" w:hAnsi="Calibri" w:cs="Times New Roman"/>
          <w:sz w:val="36"/>
          <w:szCs w:val="36"/>
        </w:rPr>
      </w:pPr>
    </w:p>
    <w:p w:rsidR="00377787" w:rsidRDefault="00377787">
      <w:pPr>
        <w:jc w:val="center"/>
        <w:rPr>
          <w:rFonts w:ascii="方正小标宋简体" w:eastAsia="方正小标宋简体" w:hAnsi="Calibri" w:cs="Times New Roman"/>
          <w:sz w:val="36"/>
          <w:szCs w:val="36"/>
        </w:rPr>
      </w:pPr>
    </w:p>
    <w:p w:rsidR="00377787" w:rsidRDefault="002333CA">
      <w:pPr>
        <w:jc w:val="center"/>
        <w:rPr>
          <w:rFonts w:ascii="方正小标宋简体" w:eastAsia="方正小标宋简体" w:hAnsi="Calibri" w:cs="Times New Roman"/>
          <w:sz w:val="48"/>
          <w:szCs w:val="48"/>
        </w:rPr>
      </w:pPr>
      <w:r>
        <w:rPr>
          <w:rFonts w:ascii="方正小标宋简体" w:eastAsia="方正小标宋简体" w:hAnsi="Calibri" w:cs="Times New Roman" w:hint="eastAsia"/>
          <w:sz w:val="48"/>
          <w:szCs w:val="48"/>
        </w:rPr>
        <w:t>武汉理工大学</w:t>
      </w:r>
    </w:p>
    <w:p w:rsidR="00377787" w:rsidRDefault="002333CA">
      <w:pPr>
        <w:jc w:val="center"/>
        <w:rPr>
          <w:rFonts w:ascii="方正小标宋简体" w:eastAsia="方正小标宋简体" w:hAnsi="Calibri" w:cs="Times New Roman"/>
          <w:sz w:val="48"/>
          <w:szCs w:val="48"/>
        </w:rPr>
      </w:pPr>
      <w:r>
        <w:rPr>
          <w:rFonts w:ascii="方正小标宋简体" w:eastAsia="方正小标宋简体" w:hAnsi="Calibri" w:cs="Times New Roman" w:hint="eastAsia"/>
          <w:sz w:val="48"/>
          <w:szCs w:val="48"/>
        </w:rPr>
        <w:t>第三届“众创·深耕”创业大赛</w:t>
      </w:r>
    </w:p>
    <w:p w:rsidR="00377787" w:rsidRDefault="00377787">
      <w:pPr>
        <w:jc w:val="center"/>
        <w:rPr>
          <w:rFonts w:ascii="方正小标宋简体" w:eastAsia="方正小标宋简体" w:hAnsi="Calibri" w:cs="Times New Roman"/>
          <w:sz w:val="48"/>
          <w:szCs w:val="48"/>
        </w:rPr>
      </w:pPr>
    </w:p>
    <w:p w:rsidR="00377787" w:rsidRDefault="00377787">
      <w:pPr>
        <w:jc w:val="center"/>
        <w:rPr>
          <w:rFonts w:ascii="方正小标宋简体" w:eastAsia="方正小标宋简体" w:hAnsi="Calibri" w:cs="Times New Roman"/>
          <w:sz w:val="48"/>
          <w:szCs w:val="48"/>
        </w:rPr>
      </w:pPr>
    </w:p>
    <w:p w:rsidR="00377787" w:rsidRDefault="00377787">
      <w:pPr>
        <w:jc w:val="center"/>
        <w:rPr>
          <w:rFonts w:ascii="方正小标宋简体" w:eastAsia="方正小标宋简体" w:hAnsi="Calibri" w:cs="Times New Roman"/>
          <w:sz w:val="48"/>
          <w:szCs w:val="48"/>
        </w:rPr>
      </w:pPr>
    </w:p>
    <w:p w:rsidR="00377787" w:rsidRDefault="00377787">
      <w:pPr>
        <w:ind w:firstLineChars="800" w:firstLine="2240"/>
        <w:rPr>
          <w:rFonts w:ascii="宋体" w:hAnsi="宋体"/>
          <w:sz w:val="28"/>
        </w:rPr>
      </w:pPr>
    </w:p>
    <w:p w:rsidR="00377787" w:rsidRDefault="00377787">
      <w:pPr>
        <w:ind w:firstLineChars="800" w:firstLine="2240"/>
        <w:rPr>
          <w:rFonts w:ascii="宋体" w:hAnsi="宋体"/>
          <w:sz w:val="28"/>
        </w:rPr>
      </w:pPr>
    </w:p>
    <w:p w:rsidR="00377787" w:rsidRDefault="00377787">
      <w:pPr>
        <w:ind w:firstLineChars="800" w:firstLine="2240"/>
        <w:rPr>
          <w:rFonts w:ascii="宋体" w:hAnsi="宋体"/>
          <w:sz w:val="28"/>
        </w:rPr>
      </w:pPr>
    </w:p>
    <w:p w:rsidR="00377787" w:rsidRDefault="002333CA">
      <w:pPr>
        <w:ind w:firstLineChars="800" w:firstLine="224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项 目 名 称 </w:t>
      </w:r>
      <w:r>
        <w:rPr>
          <w:rFonts w:ascii="宋体" w:hAnsi="宋体" w:hint="eastAsia"/>
          <w:b/>
          <w:sz w:val="28"/>
          <w:u w:val="single"/>
        </w:rPr>
        <w:t xml:space="preserve">              </w:t>
      </w:r>
    </w:p>
    <w:p w:rsidR="00377787" w:rsidRDefault="002333CA">
      <w:pPr>
        <w:ind w:firstLineChars="800" w:firstLine="224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联 系 电 话 </w:t>
      </w:r>
      <w:r>
        <w:rPr>
          <w:rFonts w:ascii="宋体" w:hAnsi="宋体" w:hint="eastAsia"/>
          <w:b/>
          <w:sz w:val="28"/>
          <w:u w:val="single"/>
        </w:rPr>
        <w:t xml:space="preserve">              </w:t>
      </w:r>
    </w:p>
    <w:p w:rsidR="00377787" w:rsidRDefault="00377787">
      <w:pPr>
        <w:jc w:val="center"/>
        <w:rPr>
          <w:rFonts w:ascii="方正小标宋简体" w:eastAsia="方正小标宋简体" w:hAnsi="Calibri" w:cs="Times New Roman"/>
          <w:sz w:val="36"/>
          <w:szCs w:val="36"/>
        </w:rPr>
      </w:pPr>
    </w:p>
    <w:p w:rsidR="00377787" w:rsidRDefault="00377787">
      <w:pPr>
        <w:jc w:val="center"/>
        <w:rPr>
          <w:rFonts w:ascii="方正小标宋简体" w:eastAsia="方正小标宋简体" w:hAnsi="Calibri" w:cs="Times New Roman"/>
          <w:sz w:val="36"/>
          <w:szCs w:val="36"/>
        </w:rPr>
      </w:pPr>
    </w:p>
    <w:p w:rsidR="00377787" w:rsidRDefault="00377787">
      <w:pPr>
        <w:jc w:val="center"/>
        <w:rPr>
          <w:rFonts w:ascii="方正小标宋简体" w:eastAsia="方正小标宋简体" w:hAnsi="Calibri" w:cs="Times New Roman"/>
          <w:sz w:val="36"/>
          <w:szCs w:val="36"/>
        </w:rPr>
      </w:pPr>
    </w:p>
    <w:p w:rsidR="00377787" w:rsidRDefault="00377787">
      <w:pPr>
        <w:jc w:val="center"/>
        <w:rPr>
          <w:rFonts w:ascii="方正小标宋简体" w:eastAsia="方正小标宋简体" w:hAnsi="Calibri" w:cs="Times New Roman"/>
          <w:sz w:val="36"/>
          <w:szCs w:val="36"/>
        </w:rPr>
      </w:pPr>
    </w:p>
    <w:p w:rsidR="00377787" w:rsidRDefault="00377787">
      <w:pPr>
        <w:jc w:val="center"/>
        <w:rPr>
          <w:rFonts w:ascii="方正小标宋简体" w:eastAsia="方正小标宋简体" w:hAnsi="Calibri" w:cs="Times New Roman"/>
          <w:sz w:val="36"/>
          <w:szCs w:val="36"/>
        </w:rPr>
      </w:pPr>
    </w:p>
    <w:p w:rsidR="00377787" w:rsidRDefault="00377787">
      <w:pPr>
        <w:jc w:val="center"/>
        <w:rPr>
          <w:rFonts w:ascii="方正小标宋简体" w:eastAsia="方正小标宋简体" w:hAnsi="Calibri" w:cs="Times New Roman"/>
          <w:sz w:val="36"/>
          <w:szCs w:val="36"/>
        </w:rPr>
      </w:pPr>
    </w:p>
    <w:p w:rsidR="00377787" w:rsidRDefault="00377787">
      <w:pPr>
        <w:spacing w:line="360" w:lineRule="auto"/>
        <w:rPr>
          <w:rFonts w:ascii="楷体_GB2312" w:eastAsia="楷体_GB2312" w:hAnsi="Times New Roman" w:cs="Times New Roman"/>
          <w:sz w:val="28"/>
          <w:szCs w:val="28"/>
        </w:rPr>
      </w:pPr>
    </w:p>
    <w:p w:rsidR="00377787" w:rsidRDefault="002333CA">
      <w:pPr>
        <w:jc w:val="left"/>
        <w:rPr>
          <w:rFonts w:ascii="方正小标宋简体" w:eastAsia="方正小标宋简体" w:hAnsi="Calibri" w:cs="Times New Roman"/>
          <w:sz w:val="30"/>
          <w:szCs w:val="30"/>
        </w:rPr>
      </w:pPr>
      <w:r>
        <w:rPr>
          <w:rFonts w:ascii="方正小标宋简体" w:eastAsia="方正小标宋简体" w:hAnsi="Calibri" w:cs="Times New Roman" w:hint="eastAsia"/>
          <w:sz w:val="30"/>
          <w:szCs w:val="30"/>
        </w:rPr>
        <w:t>二、目录</w:t>
      </w:r>
    </w:p>
    <w:p w:rsidR="00377787" w:rsidRDefault="002333CA">
      <w:pPr>
        <w:jc w:val="left"/>
        <w:rPr>
          <w:rFonts w:ascii="方正小标宋简体" w:eastAsia="方正小标宋简体" w:hAnsi="Calibri" w:cs="Times New Roman"/>
          <w:sz w:val="30"/>
          <w:szCs w:val="30"/>
        </w:rPr>
      </w:pPr>
      <w:r>
        <w:rPr>
          <w:rFonts w:ascii="方正小标宋简体" w:eastAsia="方正小标宋简体" w:hAnsi="Calibri" w:cs="Times New Roman" w:hint="eastAsia"/>
          <w:sz w:val="30"/>
          <w:szCs w:val="30"/>
        </w:rPr>
        <w:t>三、正文（参考）:</w:t>
      </w:r>
    </w:p>
    <w:p w:rsidR="00377787" w:rsidRDefault="002333CA">
      <w:pPr>
        <w:spacing w:line="360" w:lineRule="auto"/>
        <w:ind w:firstLineChars="200" w:firstLine="562"/>
        <w:rPr>
          <w:rFonts w:ascii="仿宋_GB2312" w:eastAsia="仿宋_GB2312" w:hAnsi="Times New Roman" w:cs="Times New Roman"/>
          <w:b/>
          <w:sz w:val="28"/>
          <w:szCs w:val="28"/>
        </w:rPr>
      </w:pPr>
      <w:r>
        <w:rPr>
          <w:rFonts w:ascii="仿宋_GB2312" w:eastAsia="仿宋_GB2312" w:hAnsi="Times New Roman" w:cs="Times New Roman" w:hint="eastAsia"/>
          <w:b/>
          <w:sz w:val="28"/>
          <w:szCs w:val="28"/>
        </w:rPr>
        <w:t>第一章：计划概要：</w:t>
      </w:r>
    </w:p>
    <w:p w:rsidR="00377787" w:rsidRDefault="002333CA">
      <w:pPr>
        <w:spacing w:line="360" w:lineRule="auto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摘要是整个商业计划书的“凤头”，是对整个计划书的</w:t>
      </w:r>
      <w:proofErr w:type="gramStart"/>
      <w:r>
        <w:rPr>
          <w:rFonts w:ascii="仿宋_GB2312" w:eastAsia="仿宋_GB2312" w:hAnsi="Times New Roman" w:cs="Times New Roman" w:hint="eastAsia"/>
          <w:sz w:val="28"/>
          <w:szCs w:val="28"/>
        </w:rPr>
        <w:t>最</w:t>
      </w:r>
      <w:proofErr w:type="gramEnd"/>
      <w:r>
        <w:rPr>
          <w:rFonts w:ascii="仿宋_GB2312" w:eastAsia="仿宋_GB2312" w:hAnsi="Times New Roman" w:cs="Times New Roman" w:hint="eastAsia"/>
          <w:sz w:val="28"/>
          <w:szCs w:val="28"/>
        </w:rPr>
        <w:t>高度的概括。从某种程度上说，投资者是否中意你的项目，主要取决于摘要部分。可以说没有好的摘要，就没有投资。</w:t>
      </w:r>
    </w:p>
    <w:p w:rsidR="00377787" w:rsidRDefault="002333CA">
      <w:pPr>
        <w:spacing w:line="360" w:lineRule="auto"/>
        <w:ind w:firstLineChars="200" w:firstLine="562"/>
        <w:rPr>
          <w:rFonts w:ascii="仿宋_GB2312" w:eastAsia="仿宋_GB2312" w:hAnsi="Times New Roman" w:cs="Times New Roman"/>
          <w:b/>
          <w:sz w:val="28"/>
          <w:szCs w:val="28"/>
        </w:rPr>
      </w:pPr>
      <w:r>
        <w:rPr>
          <w:rFonts w:ascii="仿宋_GB2312" w:eastAsia="仿宋_GB2312" w:hAnsi="Times New Roman" w:cs="Times New Roman" w:hint="eastAsia"/>
          <w:b/>
          <w:sz w:val="28"/>
          <w:szCs w:val="28"/>
        </w:rPr>
        <w:t>第二章：项目介绍：</w:t>
      </w:r>
    </w:p>
    <w:p w:rsidR="00377787" w:rsidRDefault="002333CA">
      <w:pPr>
        <w:spacing w:line="360" w:lineRule="auto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主要介绍项目的基本情况、企业主</w:t>
      </w:r>
      <w:proofErr w:type="gramStart"/>
      <w:r>
        <w:rPr>
          <w:rFonts w:ascii="仿宋_GB2312" w:eastAsia="仿宋_GB2312" w:hAnsi="Times New Roman" w:cs="Times New Roman" w:hint="eastAsia"/>
          <w:sz w:val="28"/>
          <w:szCs w:val="28"/>
        </w:rPr>
        <w:t>要设施</w:t>
      </w:r>
      <w:proofErr w:type="gramEnd"/>
      <w:r>
        <w:rPr>
          <w:rFonts w:ascii="仿宋_GB2312" w:eastAsia="仿宋_GB2312" w:hAnsi="Times New Roman" w:cs="Times New Roman" w:hint="eastAsia"/>
          <w:sz w:val="28"/>
          <w:szCs w:val="28"/>
        </w:rPr>
        <w:t>和设备、生产工艺基本情况、生产力和生产率的基本情况，以及质量控制、库存管理、售后服务、研究和发展等内容。</w:t>
      </w:r>
    </w:p>
    <w:p w:rsidR="00377787" w:rsidRDefault="002333CA">
      <w:pPr>
        <w:spacing w:line="360" w:lineRule="auto"/>
        <w:ind w:firstLineChars="200" w:firstLine="562"/>
        <w:rPr>
          <w:rFonts w:ascii="仿宋_GB2312" w:eastAsia="仿宋_GB2312" w:hAnsi="Times New Roman" w:cs="Times New Roman"/>
          <w:b/>
          <w:sz w:val="28"/>
          <w:szCs w:val="28"/>
        </w:rPr>
      </w:pPr>
      <w:r>
        <w:rPr>
          <w:rFonts w:ascii="仿宋_GB2312" w:eastAsia="仿宋_GB2312" w:hAnsi="Times New Roman" w:cs="Times New Roman" w:hint="eastAsia"/>
          <w:b/>
          <w:sz w:val="28"/>
          <w:szCs w:val="28"/>
        </w:rPr>
        <w:t>第三章：市场分析：</w:t>
      </w:r>
    </w:p>
    <w:p w:rsidR="00377787" w:rsidRDefault="002333CA">
      <w:pPr>
        <w:spacing w:line="360" w:lineRule="auto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主要介绍产品或服务的市场情况。包括目标市场基本情况、未来市场的发展趋势、市场规模、目标客户的购买力等。</w:t>
      </w:r>
    </w:p>
    <w:p w:rsidR="00377787" w:rsidRDefault="002333CA">
      <w:pPr>
        <w:spacing w:line="360" w:lineRule="auto"/>
        <w:ind w:firstLineChars="200" w:firstLine="562"/>
        <w:rPr>
          <w:rFonts w:ascii="仿宋_GB2312" w:eastAsia="仿宋_GB2312" w:hAnsi="Times New Roman" w:cs="Times New Roman"/>
          <w:b/>
          <w:sz w:val="28"/>
          <w:szCs w:val="28"/>
        </w:rPr>
      </w:pPr>
      <w:r>
        <w:rPr>
          <w:rFonts w:ascii="仿宋_GB2312" w:eastAsia="仿宋_GB2312" w:hAnsi="Times New Roman" w:cs="Times New Roman" w:hint="eastAsia"/>
          <w:b/>
          <w:sz w:val="28"/>
          <w:szCs w:val="28"/>
        </w:rPr>
        <w:t>第四章：行业分析：</w:t>
      </w:r>
    </w:p>
    <w:p w:rsidR="00377787" w:rsidRDefault="002333CA">
      <w:pPr>
        <w:spacing w:line="360" w:lineRule="auto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主要介绍企业所归属的产业领域的基本情况，以及企业在整个产业或行业中的地位。和同类型企业进行对比分析，做SWOT分析，表现企业的核心竞争优势。</w:t>
      </w:r>
    </w:p>
    <w:p w:rsidR="00377787" w:rsidRDefault="002333CA">
      <w:pPr>
        <w:spacing w:line="360" w:lineRule="auto"/>
        <w:ind w:firstLineChars="200" w:firstLine="562"/>
        <w:rPr>
          <w:rFonts w:ascii="仿宋_GB2312" w:eastAsia="仿宋_GB2312" w:hAnsi="Times New Roman" w:cs="Times New Roman"/>
          <w:b/>
          <w:sz w:val="28"/>
          <w:szCs w:val="28"/>
        </w:rPr>
      </w:pPr>
      <w:r>
        <w:rPr>
          <w:rFonts w:ascii="仿宋_GB2312" w:eastAsia="仿宋_GB2312" w:hAnsi="Times New Roman" w:cs="Times New Roman" w:hint="eastAsia"/>
          <w:b/>
          <w:sz w:val="28"/>
          <w:szCs w:val="28"/>
        </w:rPr>
        <w:t>第五章：市场营销：</w:t>
      </w:r>
    </w:p>
    <w:p w:rsidR="00377787" w:rsidRDefault="002333CA">
      <w:pPr>
        <w:spacing w:line="360" w:lineRule="auto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lastRenderedPageBreak/>
        <w:t>主要介绍企业发展目标、发展策略、发展计划、实施步骤、整体营销战略的制定以及风险因素的分析等。</w:t>
      </w:r>
    </w:p>
    <w:p w:rsidR="00377787" w:rsidRDefault="002333CA">
      <w:pPr>
        <w:spacing w:line="360" w:lineRule="auto"/>
        <w:ind w:firstLineChars="200" w:firstLine="562"/>
        <w:rPr>
          <w:rFonts w:ascii="仿宋_GB2312" w:eastAsia="仿宋_GB2312" w:hAnsi="Times New Roman" w:cs="Times New Roman"/>
          <w:b/>
          <w:sz w:val="28"/>
          <w:szCs w:val="28"/>
        </w:rPr>
      </w:pPr>
      <w:r>
        <w:rPr>
          <w:rFonts w:ascii="仿宋_GB2312" w:eastAsia="仿宋_GB2312" w:hAnsi="Times New Roman" w:cs="Times New Roman" w:hint="eastAsia"/>
          <w:b/>
          <w:sz w:val="28"/>
          <w:szCs w:val="28"/>
        </w:rPr>
        <w:t>第六章：管理团队：</w:t>
      </w:r>
    </w:p>
    <w:p w:rsidR="00377787" w:rsidRDefault="002333CA">
      <w:pPr>
        <w:spacing w:line="360" w:lineRule="auto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主要介绍管理理念、管理结构、管理方式、主要管理人员的基本情况、顾问队伍等基本情况、员工安排、薪金标准。</w:t>
      </w:r>
    </w:p>
    <w:p w:rsidR="00377787" w:rsidRDefault="002333CA">
      <w:pPr>
        <w:spacing w:line="360" w:lineRule="auto"/>
        <w:ind w:firstLineChars="200" w:firstLine="562"/>
        <w:rPr>
          <w:rFonts w:ascii="仿宋_GB2312" w:eastAsia="仿宋_GB2312" w:hAnsi="Times New Roman" w:cs="Times New Roman"/>
          <w:b/>
          <w:sz w:val="28"/>
          <w:szCs w:val="28"/>
        </w:rPr>
      </w:pPr>
      <w:r>
        <w:rPr>
          <w:rFonts w:ascii="仿宋_GB2312" w:eastAsia="仿宋_GB2312" w:hAnsi="Times New Roman" w:cs="Times New Roman" w:hint="eastAsia"/>
          <w:b/>
          <w:sz w:val="28"/>
          <w:szCs w:val="28"/>
        </w:rPr>
        <w:t>第七章：财务分析：</w:t>
      </w:r>
    </w:p>
    <w:p w:rsidR="00377787" w:rsidRDefault="002333CA">
      <w:pPr>
        <w:spacing w:line="360" w:lineRule="auto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主要对未来5年做营业收入和成本进行估算，计算制作销售估算表、成本估算表、损益表、现金流量表、计算盈亏平衡点、投资回收期、投资回报率等。</w:t>
      </w:r>
    </w:p>
    <w:p w:rsidR="00377787" w:rsidRDefault="002333CA">
      <w:pPr>
        <w:spacing w:line="360" w:lineRule="auto"/>
        <w:ind w:firstLineChars="200" w:firstLine="562"/>
        <w:rPr>
          <w:rFonts w:ascii="仿宋_GB2312" w:eastAsia="仿宋_GB2312" w:hAnsi="Times New Roman" w:cs="Times New Roman"/>
          <w:b/>
          <w:sz w:val="28"/>
          <w:szCs w:val="28"/>
        </w:rPr>
      </w:pPr>
      <w:r>
        <w:rPr>
          <w:rFonts w:ascii="仿宋_GB2312" w:eastAsia="仿宋_GB2312" w:hAnsi="Times New Roman" w:cs="Times New Roman" w:hint="eastAsia"/>
          <w:b/>
          <w:sz w:val="28"/>
          <w:szCs w:val="28"/>
        </w:rPr>
        <w:t>第八章：资金需求：</w:t>
      </w:r>
    </w:p>
    <w:p w:rsidR="00377787" w:rsidRDefault="002333CA">
      <w:pPr>
        <w:spacing w:line="360" w:lineRule="auto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主要介绍申请资金的数额、申请的方式，详细使用规划。</w:t>
      </w:r>
    </w:p>
    <w:p w:rsidR="00377787" w:rsidRDefault="002333CA">
      <w:pPr>
        <w:spacing w:line="360" w:lineRule="auto"/>
        <w:ind w:firstLineChars="200" w:firstLine="562"/>
        <w:rPr>
          <w:rFonts w:ascii="仿宋_GB2312" w:eastAsia="仿宋_GB2312" w:hAnsi="Times New Roman" w:cs="Times New Roman"/>
          <w:b/>
          <w:sz w:val="28"/>
          <w:szCs w:val="28"/>
        </w:rPr>
      </w:pPr>
      <w:r>
        <w:rPr>
          <w:rFonts w:ascii="仿宋_GB2312" w:eastAsia="仿宋_GB2312" w:hAnsi="Times New Roman" w:cs="Times New Roman" w:hint="eastAsia"/>
          <w:b/>
          <w:sz w:val="28"/>
          <w:szCs w:val="28"/>
        </w:rPr>
        <w:t>第九章：风险分析：</w:t>
      </w:r>
    </w:p>
    <w:p w:rsidR="00377787" w:rsidRDefault="002333CA">
      <w:pPr>
        <w:spacing w:line="360" w:lineRule="auto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主要介绍本项目将来会遇到的各种风险，以及应对这些的风险的具体措施。</w:t>
      </w:r>
    </w:p>
    <w:p w:rsidR="00377787" w:rsidRDefault="002333CA">
      <w:pPr>
        <w:spacing w:line="360" w:lineRule="auto"/>
        <w:ind w:firstLineChars="200" w:firstLine="562"/>
        <w:rPr>
          <w:rFonts w:ascii="仿宋_GB2312" w:eastAsia="仿宋_GB2312" w:hAnsi="Times New Roman" w:cs="Times New Roman"/>
          <w:b/>
          <w:sz w:val="28"/>
          <w:szCs w:val="28"/>
        </w:rPr>
      </w:pPr>
      <w:r>
        <w:rPr>
          <w:rFonts w:ascii="仿宋_GB2312" w:eastAsia="仿宋_GB2312" w:hAnsi="Times New Roman" w:cs="Times New Roman" w:hint="eastAsia"/>
          <w:b/>
          <w:sz w:val="28"/>
          <w:szCs w:val="28"/>
        </w:rPr>
        <w:t>第十章：结论：</w:t>
      </w:r>
    </w:p>
    <w:p w:rsidR="00377787" w:rsidRDefault="002333CA">
      <w:pPr>
        <w:spacing w:line="360" w:lineRule="auto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对整个商业计划的结论性概括。</w:t>
      </w:r>
    </w:p>
    <w:p w:rsidR="00377787" w:rsidRDefault="002333CA">
      <w:pPr>
        <w:spacing w:line="360" w:lineRule="auto"/>
        <w:ind w:firstLineChars="200" w:firstLine="562"/>
        <w:rPr>
          <w:rFonts w:ascii="仿宋_GB2312" w:eastAsia="仿宋_GB2312" w:hAnsi="Times New Roman" w:cs="Times New Roman"/>
          <w:b/>
          <w:sz w:val="28"/>
          <w:szCs w:val="28"/>
        </w:rPr>
      </w:pPr>
      <w:r>
        <w:rPr>
          <w:rFonts w:ascii="仿宋_GB2312" w:eastAsia="仿宋_GB2312" w:hAnsi="Times New Roman" w:cs="Times New Roman" w:hint="eastAsia"/>
          <w:b/>
          <w:sz w:val="28"/>
          <w:szCs w:val="28"/>
        </w:rPr>
        <w:t>第十一章：附件：</w:t>
      </w:r>
    </w:p>
    <w:p w:rsidR="00377787" w:rsidRDefault="002333CA">
      <w:pPr>
        <w:spacing w:line="360" w:lineRule="auto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附件是对主体部分的补充。由于篇幅的限制，有些内容不宜于在主体部分过多描述。把那些言犹未尽的内容，或需要提供参考资料的内容，放在附录部分，供投资者阅读时参考。</w:t>
      </w:r>
    </w:p>
    <w:p w:rsidR="00377787" w:rsidRDefault="00377787">
      <w:pPr>
        <w:spacing w:line="360" w:lineRule="auto"/>
        <w:rPr>
          <w:rFonts w:ascii="仿宋_GB2312" w:eastAsia="仿宋_GB2312" w:hAnsi="Times New Roman" w:cs="Times New Roman"/>
          <w:sz w:val="28"/>
          <w:szCs w:val="28"/>
        </w:rPr>
      </w:pPr>
    </w:p>
    <w:p w:rsidR="00377787" w:rsidRDefault="002333CA">
      <w:pPr>
        <w:spacing w:line="360" w:lineRule="auto"/>
        <w:rPr>
          <w:rFonts w:ascii="仿宋_GB2312" w:eastAsia="仿宋_GB2312" w:hAnsi="Times New Roman" w:cs="Times New Roman"/>
          <w:b/>
          <w:bCs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（</w:t>
      </w:r>
      <w:r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注意</w:t>
      </w:r>
    </w:p>
    <w:p w:rsidR="00377787" w:rsidRDefault="002333CA">
      <w:pPr>
        <w:spacing w:line="360" w:lineRule="auto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lastRenderedPageBreak/>
        <w:t>1.字体：各阶段标题要求黑体小二加粗、小标题华文中宋四号加粗、正文字体为仿宋体、字号为三号。</w:t>
      </w:r>
    </w:p>
    <w:p w:rsidR="00377787" w:rsidRDefault="002333CA">
      <w:pPr>
        <w:spacing w:line="360" w:lineRule="auto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2.正文中的结构层次第一层为“一、”，第二层为“（一）”，第三层为“1、”，第四层为“（1）”。</w:t>
      </w:r>
    </w:p>
    <w:p w:rsidR="00377787" w:rsidRDefault="002333CA">
      <w:pPr>
        <w:spacing w:line="360" w:lineRule="auto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3.行距设置为固定值28磅。</w:t>
      </w:r>
    </w:p>
    <w:p w:rsidR="00377787" w:rsidRDefault="002333CA">
      <w:pPr>
        <w:spacing w:line="360" w:lineRule="auto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4.页边距要求：上下2.54厘米，左右3.17厘米。</w:t>
      </w:r>
    </w:p>
    <w:p w:rsidR="00377787" w:rsidRDefault="002333CA">
      <w:pPr>
        <w:spacing w:line="360" w:lineRule="auto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4.生成目录，标注页码，页眉为武汉理工</w:t>
      </w:r>
      <w:bookmarkStart w:id="0" w:name="_GoBack"/>
      <w:bookmarkEnd w:id="0"/>
      <w:r>
        <w:rPr>
          <w:rFonts w:ascii="仿宋_GB2312" w:eastAsia="仿宋_GB2312" w:hAnsi="Times New Roman" w:cs="Times New Roman" w:hint="eastAsia"/>
          <w:sz w:val="28"/>
          <w:szCs w:val="28"/>
        </w:rPr>
        <w:t>大学第三届“众创·深耕”创业大赛。</w:t>
      </w:r>
    </w:p>
    <w:p w:rsidR="00377787" w:rsidRDefault="002333CA">
      <w:pPr>
        <w:spacing w:line="360" w:lineRule="auto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5.2018年</w:t>
      </w:r>
      <w:r w:rsidR="00FB1143">
        <w:rPr>
          <w:rFonts w:ascii="仿宋_GB2312" w:eastAsia="仿宋_GB2312" w:hAnsi="Times New Roman" w:cs="Times New Roman"/>
          <w:sz w:val="28"/>
          <w:szCs w:val="28"/>
        </w:rPr>
        <w:t>3</w:t>
      </w:r>
      <w:r>
        <w:rPr>
          <w:rFonts w:ascii="仿宋_GB2312" w:eastAsia="仿宋_GB2312" w:hAnsi="Times New Roman" w:cs="Times New Roman" w:hint="eastAsia"/>
          <w:sz w:val="28"/>
          <w:szCs w:val="28"/>
        </w:rPr>
        <w:t>月</w:t>
      </w:r>
      <w:r w:rsidR="00FB1143">
        <w:rPr>
          <w:rFonts w:ascii="仿宋_GB2312" w:eastAsia="仿宋_GB2312" w:hAnsi="Times New Roman" w:cs="Times New Roman"/>
          <w:sz w:val="28"/>
          <w:szCs w:val="28"/>
        </w:rPr>
        <w:t>18</w:t>
      </w:r>
      <w:r>
        <w:rPr>
          <w:rFonts w:ascii="仿宋_GB2312" w:eastAsia="仿宋_GB2312" w:hAnsi="Times New Roman" w:cs="Times New Roman" w:hint="eastAsia"/>
          <w:sz w:val="28"/>
          <w:szCs w:val="28"/>
        </w:rPr>
        <w:t>号之前发送至大赛邮箱：</w:t>
      </w:r>
      <w:hyperlink r:id="rId8" w:history="1">
        <w:r w:rsidR="000F52ED" w:rsidRPr="00B73FCD">
          <w:rPr>
            <w:rStyle w:val="a5"/>
            <w:rFonts w:ascii="仿宋_GB2312" w:eastAsia="仿宋_GB2312" w:hAnsi="仿宋" w:cs="Times New Roman" w:hint="eastAsia"/>
            <w:sz w:val="24"/>
            <w:szCs w:val="24"/>
          </w:rPr>
          <w:t>zcsg</w:t>
        </w:r>
        <w:r w:rsidR="000F52ED" w:rsidRPr="00B73FCD">
          <w:rPr>
            <w:rStyle w:val="a5"/>
            <w:rFonts w:ascii="仿宋_GB2312" w:eastAsia="仿宋_GB2312" w:hAnsi="仿宋" w:cs="Times New Roman"/>
            <w:sz w:val="24"/>
            <w:szCs w:val="24"/>
          </w:rPr>
          <w:t>ds</w:t>
        </w:r>
        <w:r w:rsidR="000F52ED" w:rsidRPr="00B73FCD">
          <w:rPr>
            <w:rStyle w:val="a5"/>
            <w:rFonts w:ascii="仿宋_GB2312" w:eastAsia="仿宋_GB2312" w:hAnsi="仿宋" w:cs="Times New Roman" w:hint="eastAsia"/>
            <w:sz w:val="24"/>
            <w:szCs w:val="24"/>
          </w:rPr>
          <w:t>@163.com</w:t>
        </w:r>
      </w:hyperlink>
      <w:r w:rsidR="0082368A">
        <w:rPr>
          <w:rFonts w:ascii="仿宋_GB2312" w:eastAsia="仿宋_GB2312" w:hAnsi="Times New Roman" w:cs="Times New Roman" w:hint="eastAsia"/>
          <w:sz w:val="28"/>
          <w:szCs w:val="28"/>
        </w:rPr>
        <w:t>。</w:t>
      </w:r>
    </w:p>
    <w:p w:rsidR="00377787" w:rsidRDefault="00377787">
      <w:pPr>
        <w:tabs>
          <w:tab w:val="left" w:pos="3277"/>
        </w:tabs>
        <w:spacing w:line="480" w:lineRule="exact"/>
        <w:rPr>
          <w:rFonts w:ascii="楷体_GB2312" w:eastAsia="楷体_GB2312" w:hAnsi="Times New Roman" w:cs="Times New Roman"/>
          <w:b/>
          <w:sz w:val="28"/>
          <w:szCs w:val="28"/>
        </w:rPr>
      </w:pPr>
    </w:p>
    <w:p w:rsidR="00377787" w:rsidRDefault="00377787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</w:p>
    <w:sectPr w:rsidR="00377787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205" w:rsidRDefault="00416205">
      <w:r>
        <w:separator/>
      </w:r>
    </w:p>
  </w:endnote>
  <w:endnote w:type="continuationSeparator" w:id="0">
    <w:p w:rsidR="00416205" w:rsidRDefault="0041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205" w:rsidRDefault="00416205">
      <w:r>
        <w:separator/>
      </w:r>
    </w:p>
  </w:footnote>
  <w:footnote w:type="continuationSeparator" w:id="0">
    <w:p w:rsidR="00416205" w:rsidRDefault="004162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787" w:rsidRDefault="002333CA">
    <w:pPr>
      <w:pStyle w:val="a4"/>
    </w:pPr>
    <w:r>
      <w:rPr>
        <w:rFonts w:ascii="楷体" w:eastAsia="楷体" w:hAnsi="楷体" w:hint="eastAsia"/>
        <w:sz w:val="22"/>
        <w:szCs w:val="28"/>
      </w:rPr>
      <w:t>武汉理工大学第三届“众创·深耕”创业大赛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760"/>
    <w:rsid w:val="00010E84"/>
    <w:rsid w:val="00087611"/>
    <w:rsid w:val="00096B8A"/>
    <w:rsid w:val="000F52ED"/>
    <w:rsid w:val="00152B0B"/>
    <w:rsid w:val="00195D22"/>
    <w:rsid w:val="001E6964"/>
    <w:rsid w:val="002333CA"/>
    <w:rsid w:val="00357188"/>
    <w:rsid w:val="00361E10"/>
    <w:rsid w:val="00377787"/>
    <w:rsid w:val="00394D90"/>
    <w:rsid w:val="00416205"/>
    <w:rsid w:val="0054651C"/>
    <w:rsid w:val="005673E4"/>
    <w:rsid w:val="005B2C78"/>
    <w:rsid w:val="005B64A0"/>
    <w:rsid w:val="005E10AA"/>
    <w:rsid w:val="005E2122"/>
    <w:rsid w:val="006542DF"/>
    <w:rsid w:val="007C0915"/>
    <w:rsid w:val="0082368A"/>
    <w:rsid w:val="00824E3E"/>
    <w:rsid w:val="00961FB7"/>
    <w:rsid w:val="009D25F5"/>
    <w:rsid w:val="009D784C"/>
    <w:rsid w:val="00A136D5"/>
    <w:rsid w:val="00A743D8"/>
    <w:rsid w:val="00B40EB0"/>
    <w:rsid w:val="00B66AF2"/>
    <w:rsid w:val="00B92CA5"/>
    <w:rsid w:val="00BA1291"/>
    <w:rsid w:val="00C51E55"/>
    <w:rsid w:val="00CE47C7"/>
    <w:rsid w:val="00D72F7E"/>
    <w:rsid w:val="00E25760"/>
    <w:rsid w:val="00EA21AC"/>
    <w:rsid w:val="00ED55CE"/>
    <w:rsid w:val="00F63D53"/>
    <w:rsid w:val="00F701CF"/>
    <w:rsid w:val="00FB1143"/>
    <w:rsid w:val="058154E8"/>
    <w:rsid w:val="085845DF"/>
    <w:rsid w:val="0E0776A9"/>
    <w:rsid w:val="0E4D0BD1"/>
    <w:rsid w:val="0FC507F3"/>
    <w:rsid w:val="10365940"/>
    <w:rsid w:val="11DE0D30"/>
    <w:rsid w:val="14315BE8"/>
    <w:rsid w:val="1F841B03"/>
    <w:rsid w:val="211436EA"/>
    <w:rsid w:val="2A32261A"/>
    <w:rsid w:val="302F70EC"/>
    <w:rsid w:val="311A234D"/>
    <w:rsid w:val="37C90DAB"/>
    <w:rsid w:val="38F75F9A"/>
    <w:rsid w:val="3CC60DE2"/>
    <w:rsid w:val="40905D11"/>
    <w:rsid w:val="488B032C"/>
    <w:rsid w:val="545D4BB0"/>
    <w:rsid w:val="5C150737"/>
    <w:rsid w:val="6A307BBE"/>
    <w:rsid w:val="6F7A450E"/>
    <w:rsid w:val="6F910E6A"/>
    <w:rsid w:val="75421BFD"/>
    <w:rsid w:val="77C2417F"/>
    <w:rsid w:val="7BC73DC0"/>
    <w:rsid w:val="7E30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01C683D-1FD9-4485-B4F3-00E897965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styleId="a5">
    <w:name w:val="Hyperlink"/>
    <w:basedOn w:val="a0"/>
    <w:uiPriority w:val="99"/>
    <w:unhideWhenUsed/>
    <w:rsid w:val="0082368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2368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csgds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497A6D-ACEB-4A79-B696-5CEEF6755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yijing xing</dc:creator>
  <cp:lastModifiedBy>chen</cp:lastModifiedBy>
  <cp:revision>17</cp:revision>
  <cp:lastPrinted>2016-01-15T05:12:00Z</cp:lastPrinted>
  <dcterms:created xsi:type="dcterms:W3CDTF">2015-12-28T03:30:00Z</dcterms:created>
  <dcterms:modified xsi:type="dcterms:W3CDTF">2018-01-24T04:11:00Z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